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8C" w:rsidRPr="00B623C9" w:rsidRDefault="0015478C" w:rsidP="0015478C">
      <w:pPr>
        <w:pStyle w:val="Heading1"/>
        <w:tabs>
          <w:tab w:val="left" w:pos="6480"/>
        </w:tabs>
      </w:pPr>
      <w:r w:rsidRPr="00B623C9">
        <w:t>NJSBA policy</w:t>
      </w:r>
      <w:r w:rsidR="008509B2" w:rsidRPr="00B623C9">
        <w:t xml:space="preserve"> Services</w:t>
      </w:r>
      <w:r w:rsidRPr="00B623C9">
        <w:tab/>
        <w:t xml:space="preserve">File Code: </w:t>
      </w:r>
      <w:r w:rsidR="008509B2" w:rsidRPr="00B623C9">
        <w:t xml:space="preserve"> 6142.15</w:t>
      </w:r>
    </w:p>
    <w:p w:rsidR="008509B2" w:rsidRPr="00B623C9" w:rsidRDefault="008509B2" w:rsidP="008509B2"/>
    <w:p w:rsidR="008509B2" w:rsidRPr="00B623C9" w:rsidRDefault="008509B2" w:rsidP="008509B2"/>
    <w:p w:rsidR="008509B2" w:rsidRPr="00B623C9" w:rsidRDefault="00B623C9" w:rsidP="008509B2">
      <w:pPr>
        <w:pStyle w:val="Heading3"/>
      </w:pPr>
      <w:r w:rsidRPr="00B623C9">
        <w:t>*</w:t>
      </w:r>
      <w:r w:rsidR="008509B2" w:rsidRPr="00B623C9">
        <w:t xml:space="preserve">Sample </w:t>
      </w:r>
      <w:r w:rsidRPr="00B623C9">
        <w:t xml:space="preserve">Discretionary </w:t>
      </w:r>
      <w:r w:rsidR="008509B2" w:rsidRPr="00B623C9">
        <w:t>Policy</w:t>
      </w:r>
    </w:p>
    <w:p w:rsidR="0015478C" w:rsidRPr="00B623C9" w:rsidRDefault="0015478C" w:rsidP="006819C7">
      <w:pPr>
        <w:rPr>
          <w:bCs/>
        </w:rPr>
      </w:pPr>
    </w:p>
    <w:p w:rsidR="008509B2" w:rsidRPr="00B623C9" w:rsidRDefault="008509B2" w:rsidP="006819C7">
      <w:pPr>
        <w:rPr>
          <w:bCs/>
        </w:rPr>
      </w:pPr>
    </w:p>
    <w:p w:rsidR="00A73330" w:rsidRPr="00B623C9" w:rsidRDefault="00B623C9" w:rsidP="00A73330">
      <w:pPr>
        <w:rPr>
          <w:i/>
        </w:rPr>
      </w:pPr>
      <w:r w:rsidRPr="00B623C9">
        <w:rPr>
          <w:i/>
        </w:rPr>
        <w:t>*</w:t>
      </w:r>
      <w:r w:rsidR="00A73330" w:rsidRPr="00B623C9">
        <w:rPr>
          <w:i/>
        </w:rPr>
        <w:t xml:space="preserve">Note: the policy language below is sample language developed from web research.  This is not a required policy and the practices within the sample language are not recommended or model practices.  Your board should review the sample carefully and adjust it to the specific goals of your district.  As with all new policies your board attorney should review the final draft before it is adopted.  </w:t>
      </w:r>
    </w:p>
    <w:p w:rsidR="00A73330" w:rsidRPr="00B623C9" w:rsidRDefault="00A73330" w:rsidP="006819C7">
      <w:pPr>
        <w:rPr>
          <w:bCs/>
        </w:rPr>
      </w:pPr>
    </w:p>
    <w:p w:rsidR="006819C7" w:rsidRPr="00B623C9" w:rsidRDefault="00E652C4" w:rsidP="008509B2">
      <w:pPr>
        <w:pStyle w:val="NoSpacing"/>
      </w:pPr>
      <w:r w:rsidRPr="00B623C9">
        <w:t xml:space="preserve">INTEGRATED </w:t>
      </w:r>
      <w:r w:rsidR="0015478C" w:rsidRPr="00B623C9">
        <w:t xml:space="preserve">SCIENCE TECHNOLOGY ENGINEERING </w:t>
      </w:r>
      <w:r w:rsidR="00B623C9" w:rsidRPr="00B623C9">
        <w:t xml:space="preserve">ARTS </w:t>
      </w:r>
      <w:r w:rsidR="0015478C" w:rsidRPr="00B623C9">
        <w:t xml:space="preserve">MATHEMATICS: </w:t>
      </w:r>
      <w:r w:rsidRPr="00B623C9">
        <w:t>I-STE</w:t>
      </w:r>
      <w:r w:rsidR="00B623C9" w:rsidRPr="00B623C9">
        <w:t>A</w:t>
      </w:r>
      <w:r w:rsidRPr="00B623C9">
        <w:t>M</w:t>
      </w:r>
      <w:r w:rsidR="0015478C" w:rsidRPr="00B623C9">
        <w:t xml:space="preserve"> EDUCATION</w:t>
      </w:r>
    </w:p>
    <w:p w:rsidR="006819C7" w:rsidRPr="00B623C9" w:rsidRDefault="006819C7" w:rsidP="006819C7">
      <w:pPr>
        <w:rPr>
          <w:b/>
          <w:bCs/>
        </w:rPr>
      </w:pPr>
    </w:p>
    <w:p w:rsidR="006819C7" w:rsidRPr="00B623C9" w:rsidRDefault="006819C7" w:rsidP="006819C7">
      <w:r w:rsidRPr="00B623C9">
        <w:rPr>
          <w:bCs/>
        </w:rPr>
        <w:t xml:space="preserve">The board of education recognizes that </w:t>
      </w:r>
      <w:r w:rsidR="00E652C4" w:rsidRPr="00B623C9">
        <w:rPr>
          <w:bCs/>
        </w:rPr>
        <w:t>integrating s</w:t>
      </w:r>
      <w:r w:rsidR="00B623C9" w:rsidRPr="00B623C9">
        <w:rPr>
          <w:bCs/>
        </w:rPr>
        <w:t xml:space="preserve">cience, technology, engineering, arts </w:t>
      </w:r>
      <w:r w:rsidR="00E652C4" w:rsidRPr="00B623C9">
        <w:rPr>
          <w:bCs/>
        </w:rPr>
        <w:t xml:space="preserve">and mathematics education throughout academic and extracurricular programs </w:t>
      </w:r>
      <w:r w:rsidRPr="00B623C9">
        <w:rPr>
          <w:bCs/>
        </w:rPr>
        <w:t>improv</w:t>
      </w:r>
      <w:r w:rsidR="00E652C4" w:rsidRPr="00B623C9">
        <w:rPr>
          <w:bCs/>
        </w:rPr>
        <w:t>es</w:t>
      </w:r>
      <w:r w:rsidRPr="00B623C9">
        <w:rPr>
          <w:bCs/>
        </w:rPr>
        <w:t xml:space="preserve"> and enhanc</w:t>
      </w:r>
      <w:r w:rsidR="00E652C4" w:rsidRPr="00B623C9">
        <w:rPr>
          <w:bCs/>
        </w:rPr>
        <w:t xml:space="preserve">es </w:t>
      </w:r>
      <w:r w:rsidR="00836C8A" w:rsidRPr="00B623C9">
        <w:rPr>
          <w:bCs/>
        </w:rPr>
        <w:t>achievemen</w:t>
      </w:r>
      <w:r w:rsidR="00E652C4" w:rsidRPr="00B623C9">
        <w:rPr>
          <w:bCs/>
        </w:rPr>
        <w:t>t</w:t>
      </w:r>
      <w:r w:rsidRPr="00B623C9">
        <w:rPr>
          <w:bCs/>
        </w:rPr>
        <w:t>.</w:t>
      </w:r>
      <w:r w:rsidRPr="00B623C9">
        <w:t xml:space="preserve"> </w:t>
      </w:r>
      <w:r w:rsidR="0015478C" w:rsidRPr="00B623C9">
        <w:t xml:space="preserve">The district shall be an active participant in our nation’s efforts to expand </w:t>
      </w:r>
      <w:r w:rsidR="0065117A" w:rsidRPr="00B623C9">
        <w:t xml:space="preserve">the capacity and diversity of the </w:t>
      </w:r>
      <w:r w:rsidR="00E652C4" w:rsidRPr="00B623C9">
        <w:t>I-</w:t>
      </w:r>
      <w:r w:rsidR="00B623C9" w:rsidRPr="00B623C9">
        <w:t>STEAM</w:t>
      </w:r>
      <w:r w:rsidR="0065117A" w:rsidRPr="00B623C9">
        <w:t xml:space="preserve"> workforce pipeline to prepare more students for the best jobs of the future that will keep the U.S. innovative, secure and competitive. </w:t>
      </w:r>
      <w:r w:rsidR="0015478C" w:rsidRPr="00B623C9">
        <w:t xml:space="preserve"> The district shall offer an educational program that promoted e</w:t>
      </w:r>
      <w:r w:rsidR="00836C8A" w:rsidRPr="00B623C9">
        <w:t>ffective and innovative teaching and student achievement in</w:t>
      </w:r>
      <w:r w:rsidR="0015478C" w:rsidRPr="00B623C9">
        <w:t xml:space="preserve"> science, </w:t>
      </w:r>
      <w:r w:rsidRPr="00B623C9">
        <w:t>technology</w:t>
      </w:r>
      <w:r w:rsidR="0015478C" w:rsidRPr="00B623C9">
        <w:t>, engineering</w:t>
      </w:r>
      <w:r w:rsidR="00B623C9" w:rsidRPr="00B623C9">
        <w:t>, arts</w:t>
      </w:r>
      <w:r w:rsidR="0015478C" w:rsidRPr="00B623C9">
        <w:t xml:space="preserve"> and mathematics</w:t>
      </w:r>
      <w:r w:rsidR="00836C8A" w:rsidRPr="00B623C9">
        <w:t xml:space="preserve"> providing </w:t>
      </w:r>
      <w:r w:rsidR="0015478C" w:rsidRPr="00B623C9">
        <w:t>the skills</w:t>
      </w:r>
      <w:r w:rsidRPr="00B623C9">
        <w:t xml:space="preserve"> essential for success in the 21</w:t>
      </w:r>
      <w:r w:rsidRPr="00B623C9">
        <w:rPr>
          <w:vertAlign w:val="superscript"/>
        </w:rPr>
        <w:t>st</w:t>
      </w:r>
      <w:r w:rsidRPr="00B623C9">
        <w:t xml:space="preserve"> century job market.</w:t>
      </w:r>
    </w:p>
    <w:p w:rsidR="00836C8A" w:rsidRPr="00B623C9" w:rsidRDefault="00836C8A" w:rsidP="006819C7"/>
    <w:p w:rsidR="00836C8A" w:rsidRPr="00B623C9" w:rsidRDefault="00836C8A" w:rsidP="00836C8A">
      <w:r w:rsidRPr="00B623C9">
        <w:t>In addition to curriculum and programs offer</w:t>
      </w:r>
      <w:r w:rsidR="00E652C4" w:rsidRPr="00B623C9">
        <w:t>ed</w:t>
      </w:r>
      <w:r w:rsidRPr="00B623C9">
        <w:t xml:space="preserve"> during the school year, the board shall support within the confines of the district budget, </w:t>
      </w:r>
      <w:r w:rsidR="00E652C4" w:rsidRPr="00B623C9">
        <w:t>I-</w:t>
      </w:r>
      <w:r w:rsidR="00B623C9" w:rsidRPr="00B623C9">
        <w:t>STEAM</w:t>
      </w:r>
      <w:r w:rsidRPr="00B623C9">
        <w:t xml:space="preserve"> initiatives, programs and activities in</w:t>
      </w:r>
      <w:r w:rsidR="006819C7" w:rsidRPr="00B623C9">
        <w:t xml:space="preserve"> out-of-school-time settings such as before-school, afterschool and summer learning programs to</w:t>
      </w:r>
      <w:r w:rsidRPr="00B623C9">
        <w:t xml:space="preserve"> further</w:t>
      </w:r>
      <w:r w:rsidR="006819C7" w:rsidRPr="00B623C9">
        <w:t xml:space="preserve"> engage children and youth and spark their interest in </w:t>
      </w:r>
      <w:r w:rsidR="00E652C4" w:rsidRPr="00B623C9">
        <w:t>I-</w:t>
      </w:r>
      <w:r w:rsidR="00B623C9" w:rsidRPr="00B623C9">
        <w:t>STEAM</w:t>
      </w:r>
      <w:r w:rsidR="006819C7" w:rsidRPr="00B623C9">
        <w:t xml:space="preserve">. </w:t>
      </w:r>
    </w:p>
    <w:p w:rsidR="006819C7" w:rsidRPr="00B623C9" w:rsidRDefault="006819C7" w:rsidP="006819C7"/>
    <w:p w:rsidR="006819C7" w:rsidRPr="00B623C9" w:rsidRDefault="006819C7" w:rsidP="006819C7">
      <w:r w:rsidRPr="00B623C9">
        <w:rPr>
          <w:iCs/>
        </w:rPr>
        <w:t xml:space="preserve">The board of education </w:t>
      </w:r>
      <w:r w:rsidR="00836C8A" w:rsidRPr="00B623C9">
        <w:rPr>
          <w:iCs/>
        </w:rPr>
        <w:t xml:space="preserve">directs the chief school administrator or his or her designee(s) to develop and integrate </w:t>
      </w:r>
      <w:r w:rsidR="00E652C4" w:rsidRPr="00B623C9">
        <w:rPr>
          <w:iCs/>
        </w:rPr>
        <w:t>I-</w:t>
      </w:r>
      <w:r w:rsidR="00B623C9" w:rsidRPr="00B623C9">
        <w:rPr>
          <w:iCs/>
        </w:rPr>
        <w:t>STEAM</w:t>
      </w:r>
      <w:r w:rsidR="00836C8A" w:rsidRPr="00B623C9">
        <w:rPr>
          <w:iCs/>
        </w:rPr>
        <w:t xml:space="preserve"> initiatives</w:t>
      </w:r>
      <w:r w:rsidR="00D84BF0" w:rsidRPr="00B623C9">
        <w:rPr>
          <w:iCs/>
        </w:rPr>
        <w:t xml:space="preserve"> in the district’s educational programs, extracurricular programs and/or other activities sponsored by the district</w:t>
      </w:r>
      <w:r w:rsidR="00836C8A" w:rsidRPr="00B623C9">
        <w:rPr>
          <w:iCs/>
        </w:rPr>
        <w:t xml:space="preserve">.  Wherever possible, </w:t>
      </w:r>
      <w:r w:rsidR="00E652C4" w:rsidRPr="00B623C9">
        <w:rPr>
          <w:iCs/>
        </w:rPr>
        <w:t>I-</w:t>
      </w:r>
      <w:r w:rsidR="00B623C9" w:rsidRPr="00B623C9">
        <w:rPr>
          <w:iCs/>
        </w:rPr>
        <w:t>STEAM</w:t>
      </w:r>
      <w:r w:rsidR="00836C8A" w:rsidRPr="00B623C9">
        <w:rPr>
          <w:iCs/>
        </w:rPr>
        <w:t xml:space="preserve"> programing should be articulated across subjects and grades.  </w:t>
      </w:r>
      <w:r w:rsidR="0065117A" w:rsidRPr="00B623C9">
        <w:rPr>
          <w:iCs/>
        </w:rPr>
        <w:t>T</w:t>
      </w:r>
      <w:r w:rsidR="00836C8A" w:rsidRPr="00B623C9">
        <w:rPr>
          <w:iCs/>
        </w:rPr>
        <w:t xml:space="preserve">he chief school administrator or his or her designee </w:t>
      </w:r>
      <w:r w:rsidR="0065117A" w:rsidRPr="00B623C9">
        <w:rPr>
          <w:iCs/>
        </w:rPr>
        <w:t xml:space="preserve">may develop and implement, with board approval, </w:t>
      </w:r>
      <w:r w:rsidR="00D84BF0" w:rsidRPr="00B623C9">
        <w:rPr>
          <w:iCs/>
        </w:rPr>
        <w:t>programing initiatives</w:t>
      </w:r>
      <w:r w:rsidR="0065117A" w:rsidRPr="00B623C9">
        <w:rPr>
          <w:iCs/>
        </w:rPr>
        <w:t xml:space="preserve"> including but not limited to</w:t>
      </w:r>
      <w:r w:rsidRPr="00B623C9">
        <w:rPr>
          <w:iCs/>
        </w:rPr>
        <w:t xml:space="preserve">: </w:t>
      </w:r>
    </w:p>
    <w:p w:rsidR="006819C7" w:rsidRPr="00B623C9" w:rsidRDefault="006819C7" w:rsidP="006819C7"/>
    <w:p w:rsidR="006819C7" w:rsidRPr="00B623C9" w:rsidRDefault="00A7056C" w:rsidP="0065117A">
      <w:pPr>
        <w:pStyle w:val="ListParagraph"/>
        <w:numPr>
          <w:ilvl w:val="0"/>
          <w:numId w:val="1"/>
        </w:numPr>
      </w:pPr>
      <w:r w:rsidRPr="00B623C9">
        <w:t>Research based curriculum and programs that ensure that s</w:t>
      </w:r>
      <w:r w:rsidR="006819C7" w:rsidRPr="00B623C9">
        <w:t>tudent performance in science alongside math</w:t>
      </w:r>
      <w:r w:rsidRPr="00B623C9">
        <w:t>ematics</w:t>
      </w:r>
      <w:r w:rsidR="006819C7" w:rsidRPr="00B623C9">
        <w:t xml:space="preserve"> and reading </w:t>
      </w:r>
      <w:r w:rsidRPr="00B623C9">
        <w:t>is effectively evaluated and measured</w:t>
      </w:r>
      <w:r w:rsidR="007D587D">
        <w:t>;</w:t>
      </w:r>
      <w:r w:rsidR="006819C7" w:rsidRPr="00B623C9">
        <w:t xml:space="preserve"> </w:t>
      </w:r>
    </w:p>
    <w:p w:rsidR="00D84BF0" w:rsidRPr="00B623C9" w:rsidRDefault="00D84BF0" w:rsidP="006819C7"/>
    <w:p w:rsidR="00D84BF0" w:rsidRPr="00B623C9" w:rsidRDefault="00D84BF0" w:rsidP="0065117A">
      <w:pPr>
        <w:pStyle w:val="ListParagraph"/>
        <w:numPr>
          <w:ilvl w:val="0"/>
          <w:numId w:val="1"/>
        </w:numPr>
      </w:pPr>
      <w:r w:rsidRPr="00B623C9">
        <w:t xml:space="preserve">Hands-on, inquiry-based learning activities, such as learning about the engineering design process, working directly with </w:t>
      </w:r>
      <w:r w:rsidR="00E652C4" w:rsidRPr="00B623C9">
        <w:t>I-</w:t>
      </w:r>
      <w:r w:rsidR="00B623C9" w:rsidRPr="00B623C9">
        <w:t>STEAM</w:t>
      </w:r>
      <w:r w:rsidRPr="00B623C9">
        <w:t xml:space="preserve"> professionals through internships, and participating in field experiences and </w:t>
      </w:r>
      <w:r w:rsidR="00E652C4" w:rsidRPr="00B623C9">
        <w:t>I-</w:t>
      </w:r>
      <w:r w:rsidR="00B623C9" w:rsidRPr="00B623C9">
        <w:t>STEAM</w:t>
      </w:r>
      <w:r w:rsidRPr="00B623C9">
        <w:t>-related competitions</w:t>
      </w:r>
      <w:r w:rsidR="007D587D">
        <w:t>;</w:t>
      </w:r>
      <w:r w:rsidRPr="00B623C9">
        <w:t xml:space="preserve"> </w:t>
      </w:r>
    </w:p>
    <w:p w:rsidR="0065117A" w:rsidRPr="00B623C9" w:rsidRDefault="0065117A" w:rsidP="0065117A">
      <w:pPr>
        <w:pStyle w:val="ListParagraph"/>
      </w:pPr>
    </w:p>
    <w:p w:rsidR="0065117A" w:rsidRPr="00B623C9" w:rsidRDefault="0065117A" w:rsidP="0065117A">
      <w:pPr>
        <w:pStyle w:val="ListParagraph"/>
        <w:numPr>
          <w:ilvl w:val="0"/>
          <w:numId w:val="1"/>
        </w:numPr>
      </w:pPr>
      <w:r w:rsidRPr="00B623C9">
        <w:t>Hands-on, inquiry-based learning activities that incorporate science, technology, engineering</w:t>
      </w:r>
      <w:r w:rsidR="00B623C9" w:rsidRPr="00B623C9">
        <w:t>, arts</w:t>
      </w:r>
      <w:r w:rsidRPr="00B623C9">
        <w:t xml:space="preserve"> and mathematics in all district programs involving district green initiatives such as energy and resource conservation, recycling, and organic gardens</w:t>
      </w:r>
      <w:r w:rsidR="007D587D">
        <w:t>;</w:t>
      </w:r>
    </w:p>
    <w:p w:rsidR="00D84BF0" w:rsidRPr="00B623C9" w:rsidRDefault="00D84BF0" w:rsidP="00D84BF0"/>
    <w:p w:rsidR="00D84BF0" w:rsidRPr="00B623C9" w:rsidRDefault="00D84BF0" w:rsidP="0065117A">
      <w:pPr>
        <w:pStyle w:val="ListParagraph"/>
        <w:numPr>
          <w:ilvl w:val="0"/>
          <w:numId w:val="1"/>
        </w:numPr>
      </w:pPr>
      <w:r w:rsidRPr="00B623C9">
        <w:t xml:space="preserve">Targeted initiatives that promote the inclusion of underrepresented minorities, women and at-risk populations in </w:t>
      </w:r>
      <w:r w:rsidR="00E652C4" w:rsidRPr="00B623C9">
        <w:t>I-</w:t>
      </w:r>
      <w:r w:rsidR="00B623C9" w:rsidRPr="00B623C9">
        <w:t>STEAM</w:t>
      </w:r>
      <w:r w:rsidRPr="00B623C9">
        <w:t xml:space="preserve"> education </w:t>
      </w:r>
      <w:r w:rsidR="0065117A" w:rsidRPr="00B623C9">
        <w:t xml:space="preserve">to </w:t>
      </w:r>
      <w:r w:rsidRPr="00B623C9">
        <w:t xml:space="preserve">supports the capacity and diversity of the </w:t>
      </w:r>
      <w:r w:rsidR="00E652C4" w:rsidRPr="00B623C9">
        <w:t>I-</w:t>
      </w:r>
      <w:r w:rsidR="00B623C9" w:rsidRPr="00B623C9">
        <w:t>STEAM</w:t>
      </w:r>
      <w:r w:rsidRPr="00B623C9">
        <w:t xml:space="preserve"> workforce pipeline</w:t>
      </w:r>
      <w:r w:rsidR="007D587D">
        <w:t>;</w:t>
      </w:r>
    </w:p>
    <w:p w:rsidR="00D84BF0" w:rsidRPr="00B623C9" w:rsidRDefault="00D84BF0" w:rsidP="006819C7"/>
    <w:p w:rsidR="00D84BF0" w:rsidRPr="00B623C9" w:rsidRDefault="00D84BF0" w:rsidP="0065117A">
      <w:pPr>
        <w:pStyle w:val="ListParagraph"/>
        <w:numPr>
          <w:ilvl w:val="0"/>
          <w:numId w:val="1"/>
        </w:numPr>
      </w:pPr>
      <w:r w:rsidRPr="00B623C9">
        <w:t>Programs that integrate and align K-12 education with higher-education programs and initiatives with workforce needs</w:t>
      </w:r>
      <w:r w:rsidR="007D587D">
        <w:t>;</w:t>
      </w:r>
      <w:r w:rsidRPr="00B623C9">
        <w:t xml:space="preserve"> </w:t>
      </w:r>
    </w:p>
    <w:p w:rsidR="00D84BF0" w:rsidRPr="00B623C9" w:rsidRDefault="00D84BF0" w:rsidP="006819C7"/>
    <w:p w:rsidR="0065117A" w:rsidRPr="00B623C9" w:rsidRDefault="0065117A" w:rsidP="0065117A">
      <w:pPr>
        <w:pStyle w:val="ListParagraph"/>
        <w:numPr>
          <w:ilvl w:val="0"/>
          <w:numId w:val="1"/>
        </w:numPr>
      </w:pPr>
      <w:r w:rsidRPr="00B623C9">
        <w:t xml:space="preserve">Cooperative programing with community colleges to supplement district opportunities for </w:t>
      </w:r>
      <w:r w:rsidR="00E652C4" w:rsidRPr="00B623C9">
        <w:t>I-</w:t>
      </w:r>
      <w:r w:rsidR="00B623C9" w:rsidRPr="00B623C9">
        <w:t>STEAM</w:t>
      </w:r>
      <w:r w:rsidRPr="00B623C9">
        <w:t xml:space="preserve"> education and prepare students for continuing </w:t>
      </w:r>
      <w:r w:rsidR="00E652C4" w:rsidRPr="00B623C9">
        <w:t>I-</w:t>
      </w:r>
      <w:r w:rsidR="00B623C9" w:rsidRPr="00B623C9">
        <w:t>STEAM</w:t>
      </w:r>
      <w:r w:rsidRPr="00B623C9">
        <w:t xml:space="preserve"> education and for the </w:t>
      </w:r>
      <w:r w:rsidR="00E652C4" w:rsidRPr="00B623C9">
        <w:t>I-</w:t>
      </w:r>
      <w:r w:rsidR="00B623C9" w:rsidRPr="00B623C9">
        <w:t>STEAM</w:t>
      </w:r>
      <w:r w:rsidRPr="00B623C9">
        <w:t xml:space="preserve"> workforce</w:t>
      </w:r>
      <w:r w:rsidR="007D587D">
        <w:t>;</w:t>
      </w:r>
      <w:r w:rsidRPr="00B623C9">
        <w:t xml:space="preserve"> </w:t>
      </w:r>
    </w:p>
    <w:p w:rsidR="0065117A" w:rsidRPr="00B623C9" w:rsidRDefault="0065117A" w:rsidP="006819C7"/>
    <w:p w:rsidR="00D84BF0" w:rsidRPr="00B623C9" w:rsidRDefault="00D84BF0" w:rsidP="0065117A">
      <w:pPr>
        <w:pStyle w:val="ListParagraph"/>
        <w:numPr>
          <w:ilvl w:val="0"/>
          <w:numId w:val="1"/>
        </w:numPr>
      </w:pPr>
      <w:r w:rsidRPr="00B623C9">
        <w:t>District participation in research projects the further the development of a rigorous education research base to inform innovations in teaching, learning, and educational materials development</w:t>
      </w:r>
      <w:r w:rsidR="007D587D">
        <w:t>;</w:t>
      </w:r>
      <w:r w:rsidRPr="00B623C9">
        <w:t xml:space="preserve"> </w:t>
      </w:r>
    </w:p>
    <w:p w:rsidR="00D84BF0" w:rsidRPr="00B623C9" w:rsidRDefault="00D84BF0" w:rsidP="006819C7"/>
    <w:p w:rsidR="00D84BF0" w:rsidRPr="00B623C9" w:rsidRDefault="00D84BF0" w:rsidP="0065117A">
      <w:pPr>
        <w:pStyle w:val="ListParagraph"/>
        <w:numPr>
          <w:ilvl w:val="0"/>
          <w:numId w:val="1"/>
        </w:numPr>
      </w:pPr>
      <w:r w:rsidRPr="00B623C9">
        <w:t xml:space="preserve">Hiring practices that attract and retain talented and effective </w:t>
      </w:r>
      <w:r w:rsidR="00E652C4" w:rsidRPr="00B623C9">
        <w:t>I-</w:t>
      </w:r>
      <w:r w:rsidR="00B623C9" w:rsidRPr="00B623C9">
        <w:t>STEAM</w:t>
      </w:r>
      <w:r w:rsidRPr="00B623C9">
        <w:t xml:space="preserve"> educators from all backgrounds</w:t>
      </w:r>
      <w:r w:rsidR="007D587D">
        <w:t>;</w:t>
      </w:r>
      <w:r w:rsidRPr="00B623C9">
        <w:t xml:space="preserve"> </w:t>
      </w:r>
    </w:p>
    <w:p w:rsidR="00D84BF0" w:rsidRPr="00B623C9" w:rsidRDefault="00D84BF0" w:rsidP="006819C7"/>
    <w:p w:rsidR="006819C7" w:rsidRPr="00B623C9" w:rsidRDefault="00A7056C" w:rsidP="0065117A">
      <w:pPr>
        <w:pStyle w:val="ListParagraph"/>
        <w:numPr>
          <w:ilvl w:val="0"/>
          <w:numId w:val="1"/>
        </w:numPr>
      </w:pPr>
      <w:r w:rsidRPr="00B623C9">
        <w:lastRenderedPageBreak/>
        <w:t xml:space="preserve">Professional development programs for </w:t>
      </w:r>
      <w:r w:rsidR="0065117A" w:rsidRPr="00B623C9">
        <w:t xml:space="preserve">staff, which </w:t>
      </w:r>
      <w:r w:rsidRPr="00B623C9">
        <w:t xml:space="preserve">are </w:t>
      </w:r>
      <w:r w:rsidR="006819C7" w:rsidRPr="00B623C9">
        <w:t xml:space="preserve">dedicated </w:t>
      </w:r>
      <w:r w:rsidRPr="00B623C9">
        <w:t xml:space="preserve">to </w:t>
      </w:r>
      <w:r w:rsidR="006819C7" w:rsidRPr="00B623C9">
        <w:t xml:space="preserve">effective </w:t>
      </w:r>
      <w:r w:rsidR="00E652C4" w:rsidRPr="00B623C9">
        <w:t>I-</w:t>
      </w:r>
      <w:r w:rsidR="00B623C9" w:rsidRPr="00B623C9">
        <w:t>STEAM</w:t>
      </w:r>
      <w:r w:rsidR="006819C7" w:rsidRPr="00B623C9">
        <w:t xml:space="preserve"> educator </w:t>
      </w:r>
      <w:r w:rsidRPr="00B623C9">
        <w:t xml:space="preserve">training and </w:t>
      </w:r>
      <w:r w:rsidR="006819C7" w:rsidRPr="00B623C9">
        <w:t>preparation</w:t>
      </w:r>
      <w:r w:rsidR="007D587D">
        <w:t>;</w:t>
      </w:r>
    </w:p>
    <w:p w:rsidR="008509B2" w:rsidRPr="00B623C9" w:rsidRDefault="008509B2" w:rsidP="008509B2">
      <w:pPr>
        <w:pStyle w:val="ListParagraph"/>
      </w:pPr>
    </w:p>
    <w:p w:rsidR="008509B2" w:rsidRPr="00B623C9" w:rsidRDefault="008509B2" w:rsidP="0065117A">
      <w:pPr>
        <w:pStyle w:val="ListParagraph"/>
        <w:numPr>
          <w:ilvl w:val="0"/>
          <w:numId w:val="1"/>
        </w:numPr>
      </w:pPr>
      <w:r w:rsidRPr="00B623C9">
        <w:t xml:space="preserve">Programs for community and parent/guardian educations about and involvement in district </w:t>
      </w:r>
      <w:r w:rsidR="00E652C4" w:rsidRPr="00B623C9">
        <w:t>I-</w:t>
      </w:r>
      <w:r w:rsidR="00B623C9" w:rsidRPr="00B623C9">
        <w:t>STEAM</w:t>
      </w:r>
      <w:r w:rsidRPr="00B623C9">
        <w:t xml:space="preserve"> initiatives and programs</w:t>
      </w:r>
      <w:r w:rsidR="007D587D">
        <w:t>;</w:t>
      </w:r>
      <w:r w:rsidRPr="00B623C9">
        <w:t xml:space="preserve"> </w:t>
      </w:r>
    </w:p>
    <w:p w:rsidR="006819C7" w:rsidRPr="00B623C9" w:rsidRDefault="006819C7" w:rsidP="0065117A">
      <w:pPr>
        <w:ind w:firstLine="60"/>
      </w:pPr>
    </w:p>
    <w:p w:rsidR="00D84BF0" w:rsidRPr="00B623C9" w:rsidRDefault="0065117A" w:rsidP="0065117A">
      <w:pPr>
        <w:pStyle w:val="ListParagraph"/>
        <w:numPr>
          <w:ilvl w:val="0"/>
          <w:numId w:val="1"/>
        </w:numPr>
      </w:pPr>
      <w:r w:rsidRPr="00B623C9">
        <w:t>Pursuing available</w:t>
      </w:r>
      <w:r w:rsidR="00D84BF0" w:rsidRPr="00B623C9">
        <w:t xml:space="preserve"> funding mechanisms: federal and state as well as community organizations and business partnerships to promote </w:t>
      </w:r>
      <w:r w:rsidR="00E652C4" w:rsidRPr="00B623C9">
        <w:t>I-</w:t>
      </w:r>
      <w:r w:rsidR="00B623C9" w:rsidRPr="00B623C9">
        <w:t>STEAM</w:t>
      </w:r>
      <w:r w:rsidR="00D84BF0" w:rsidRPr="00B623C9">
        <w:t>-related educational innovation activities</w:t>
      </w:r>
      <w:r w:rsidR="007D587D">
        <w:t>; and</w:t>
      </w:r>
      <w:bookmarkStart w:id="0" w:name="_GoBack"/>
      <w:bookmarkEnd w:id="0"/>
      <w:r w:rsidR="00D84BF0" w:rsidRPr="00B623C9">
        <w:t xml:space="preserve"> </w:t>
      </w:r>
    </w:p>
    <w:p w:rsidR="00D84BF0" w:rsidRPr="00B623C9" w:rsidRDefault="00D84BF0"/>
    <w:p w:rsidR="0065117A" w:rsidRPr="00B623C9" w:rsidRDefault="0065117A" w:rsidP="0065117A">
      <w:pPr>
        <w:pStyle w:val="ListParagraph"/>
        <w:numPr>
          <w:ilvl w:val="0"/>
          <w:numId w:val="1"/>
        </w:numPr>
      </w:pPr>
      <w:r w:rsidRPr="00B623C9">
        <w:t xml:space="preserve">The establishment of public-private partnerships and incentives that promote business and industry engagement in </w:t>
      </w:r>
      <w:r w:rsidR="00E652C4" w:rsidRPr="00B623C9">
        <w:t>I-</w:t>
      </w:r>
      <w:r w:rsidR="00B623C9" w:rsidRPr="00B623C9">
        <w:t>STEAM</w:t>
      </w:r>
      <w:r w:rsidRPr="00B623C9">
        <w:t xml:space="preserve"> education activities with the district schools. </w:t>
      </w:r>
    </w:p>
    <w:p w:rsidR="0065117A" w:rsidRPr="00B623C9" w:rsidRDefault="0065117A"/>
    <w:p w:rsidR="0015478C" w:rsidRPr="00B623C9" w:rsidRDefault="008509B2">
      <w:r w:rsidRPr="00B623C9">
        <w:t xml:space="preserve">The chief school administrator may create a district </w:t>
      </w:r>
      <w:r w:rsidR="00E652C4" w:rsidRPr="00B623C9">
        <w:t>I-</w:t>
      </w:r>
      <w:r w:rsidR="00B623C9" w:rsidRPr="00B623C9">
        <w:t>STEAM</w:t>
      </w:r>
      <w:r w:rsidRPr="00B623C9">
        <w:t xml:space="preserve"> committee tasked with the research and development of district </w:t>
      </w:r>
      <w:r w:rsidR="00E652C4" w:rsidRPr="00B623C9">
        <w:t>I-</w:t>
      </w:r>
      <w:r w:rsidR="00B623C9" w:rsidRPr="00B623C9">
        <w:t>STEAM</w:t>
      </w:r>
      <w:r w:rsidRPr="00B623C9">
        <w:t xml:space="preserve"> initiatives. The chief school administrator shall present all curriculum changes and new program to the board for approval prior to implementation.</w:t>
      </w:r>
    </w:p>
    <w:p w:rsidR="008509B2" w:rsidRPr="00B623C9" w:rsidRDefault="008509B2"/>
    <w:p w:rsidR="008509B2" w:rsidRPr="00B623C9" w:rsidRDefault="008509B2">
      <w:r w:rsidRPr="00B623C9">
        <w:t>Adopted:</w:t>
      </w:r>
    </w:p>
    <w:p w:rsidR="008509B2" w:rsidRPr="00B623C9" w:rsidRDefault="008509B2"/>
    <w:p w:rsidR="008509B2" w:rsidRPr="00B623C9" w:rsidRDefault="008509B2">
      <w:pPr>
        <w:rPr>
          <w:u w:val="words"/>
        </w:rPr>
      </w:pPr>
      <w:r w:rsidRPr="00B623C9">
        <w:rPr>
          <w:u w:val="words"/>
        </w:rPr>
        <w:t>Key Words</w:t>
      </w:r>
    </w:p>
    <w:p w:rsidR="008509B2" w:rsidRPr="00B623C9" w:rsidRDefault="008509B2"/>
    <w:p w:rsidR="008509B2" w:rsidRPr="00B623C9" w:rsidRDefault="008509B2">
      <w:r w:rsidRPr="00B623C9">
        <w:t>Science, Technology, Engineering, Mathematics,</w:t>
      </w:r>
      <w:r w:rsidR="00B623C9" w:rsidRPr="00B623C9">
        <w:t xml:space="preserve"> Arts, STEM, I-STEM, STEAM</w:t>
      </w:r>
      <w:r w:rsidR="00E652C4" w:rsidRPr="00B623C9">
        <w:t>, I-</w:t>
      </w:r>
      <w:r w:rsidR="00B623C9" w:rsidRPr="00B623C9">
        <w:t>STEAM</w:t>
      </w:r>
      <w:r w:rsidR="007255AA" w:rsidRPr="00B623C9">
        <w:t>, 21</w:t>
      </w:r>
      <w:r w:rsidR="007255AA" w:rsidRPr="00B623C9">
        <w:rPr>
          <w:vertAlign w:val="superscript"/>
        </w:rPr>
        <w:t>st</w:t>
      </w:r>
      <w:r w:rsidR="007255AA" w:rsidRPr="00B623C9">
        <w:t xml:space="preserve"> Century Classroom</w:t>
      </w:r>
    </w:p>
    <w:p w:rsidR="007255AA" w:rsidRPr="00B623C9" w:rsidRDefault="007255AA"/>
    <w:p w:rsidR="007255AA" w:rsidRPr="00B623C9" w:rsidRDefault="007255AA" w:rsidP="007255AA">
      <w:pPr>
        <w:widowControl/>
        <w:tabs>
          <w:tab w:val="left" w:pos="2880"/>
        </w:tabs>
        <w:rPr>
          <w:rFonts w:eastAsia="Calibri"/>
          <w:b/>
          <w:szCs w:val="22"/>
          <w:u w:val="words"/>
        </w:rPr>
      </w:pPr>
      <w:r w:rsidRPr="00B623C9">
        <w:rPr>
          <w:rFonts w:eastAsia="Calibri"/>
          <w:b/>
          <w:szCs w:val="22"/>
          <w:u w:val="words"/>
        </w:rPr>
        <w:t xml:space="preserve">Possible </w:t>
      </w:r>
    </w:p>
    <w:p w:rsidR="007255AA" w:rsidRPr="00B623C9" w:rsidRDefault="007255AA" w:rsidP="007255AA">
      <w:pPr>
        <w:widowControl/>
        <w:tabs>
          <w:tab w:val="left" w:pos="1980"/>
          <w:tab w:val="left" w:pos="3600"/>
        </w:tabs>
        <w:rPr>
          <w:rFonts w:eastAsia="Calibri"/>
          <w:szCs w:val="22"/>
        </w:rPr>
      </w:pPr>
      <w:r w:rsidRPr="00B623C9">
        <w:rPr>
          <w:rFonts w:eastAsia="Calibri"/>
          <w:b/>
          <w:szCs w:val="22"/>
          <w:u w:val="words"/>
        </w:rPr>
        <w:t>Cross References:</w:t>
      </w:r>
      <w:r w:rsidRPr="00B623C9">
        <w:rPr>
          <w:rFonts w:eastAsia="Calibri"/>
          <w:szCs w:val="22"/>
        </w:rPr>
        <w:t xml:space="preserve">  </w:t>
      </w:r>
      <w:r w:rsidRPr="00B623C9">
        <w:rPr>
          <w:rFonts w:eastAsia="Calibri"/>
          <w:szCs w:val="22"/>
        </w:rPr>
        <w:tab/>
        <w:t>*1100</w:t>
      </w:r>
      <w:r w:rsidRPr="00B623C9">
        <w:rPr>
          <w:rFonts w:eastAsia="Calibri"/>
          <w:szCs w:val="22"/>
        </w:rPr>
        <w:tab/>
        <w:t>Communicating with the public</w:t>
      </w:r>
    </w:p>
    <w:p w:rsidR="007255AA" w:rsidRPr="00B623C9" w:rsidRDefault="007255AA" w:rsidP="007255AA">
      <w:pPr>
        <w:widowControl/>
        <w:tabs>
          <w:tab w:val="left" w:pos="1980"/>
          <w:tab w:val="left" w:pos="3600"/>
        </w:tabs>
        <w:rPr>
          <w:rFonts w:eastAsia="Calibri"/>
          <w:szCs w:val="22"/>
        </w:rPr>
      </w:pPr>
      <w:r w:rsidRPr="00B623C9">
        <w:rPr>
          <w:rFonts w:eastAsia="Calibri"/>
          <w:szCs w:val="22"/>
        </w:rPr>
        <w:tab/>
        <w:t>*1200</w:t>
      </w:r>
      <w:r w:rsidRPr="00B623C9">
        <w:rPr>
          <w:rFonts w:eastAsia="Calibri"/>
          <w:szCs w:val="22"/>
        </w:rPr>
        <w:tab/>
        <w:t>Participation by the public</w:t>
      </w:r>
    </w:p>
    <w:p w:rsidR="007255AA" w:rsidRPr="00B623C9" w:rsidRDefault="007255AA" w:rsidP="007255AA">
      <w:pPr>
        <w:widowControl/>
        <w:tabs>
          <w:tab w:val="left" w:pos="1980"/>
          <w:tab w:val="left" w:pos="3600"/>
        </w:tabs>
        <w:rPr>
          <w:rFonts w:eastAsia="Calibri"/>
          <w:szCs w:val="22"/>
        </w:rPr>
      </w:pPr>
      <w:r w:rsidRPr="00B623C9">
        <w:rPr>
          <w:rFonts w:eastAsia="Calibri"/>
          <w:szCs w:val="22"/>
        </w:rPr>
        <w:tab/>
        <w:t xml:space="preserve">*1220 </w:t>
      </w:r>
      <w:r w:rsidRPr="00B623C9">
        <w:rPr>
          <w:rFonts w:eastAsia="Calibri"/>
          <w:szCs w:val="22"/>
        </w:rPr>
        <w:tab/>
        <w:t>Ad Hoc committee</w:t>
      </w:r>
    </w:p>
    <w:p w:rsidR="007255AA" w:rsidRPr="00B623C9" w:rsidRDefault="007255AA" w:rsidP="007255AA">
      <w:pPr>
        <w:widowControl/>
        <w:tabs>
          <w:tab w:val="left" w:pos="1980"/>
          <w:tab w:val="left" w:pos="3600"/>
        </w:tabs>
        <w:rPr>
          <w:rFonts w:eastAsia="Calibri"/>
          <w:szCs w:val="22"/>
        </w:rPr>
      </w:pPr>
      <w:r w:rsidRPr="00B623C9">
        <w:rPr>
          <w:rFonts w:eastAsia="Calibri"/>
          <w:szCs w:val="22"/>
        </w:rPr>
        <w:tab/>
        <w:t xml:space="preserve">*1230 </w:t>
      </w:r>
      <w:r w:rsidRPr="00B623C9">
        <w:rPr>
          <w:rFonts w:eastAsia="Calibri"/>
          <w:szCs w:val="22"/>
        </w:rPr>
        <w:tab/>
        <w:t>School connected organizations</w:t>
      </w:r>
    </w:p>
    <w:p w:rsidR="007255AA" w:rsidRPr="00B623C9" w:rsidRDefault="007255AA" w:rsidP="007255AA">
      <w:pPr>
        <w:widowControl/>
        <w:tabs>
          <w:tab w:val="left" w:pos="1980"/>
          <w:tab w:val="left" w:pos="3600"/>
        </w:tabs>
        <w:rPr>
          <w:rFonts w:eastAsia="Calibri"/>
          <w:szCs w:val="22"/>
        </w:rPr>
      </w:pPr>
      <w:r w:rsidRPr="00B623C9">
        <w:rPr>
          <w:rFonts w:eastAsia="Calibri"/>
          <w:szCs w:val="22"/>
        </w:rPr>
        <w:tab/>
        <w:t xml:space="preserve">*1330 </w:t>
      </w:r>
      <w:r w:rsidRPr="00B623C9">
        <w:rPr>
          <w:rFonts w:eastAsia="Calibri"/>
          <w:szCs w:val="22"/>
        </w:rPr>
        <w:tab/>
        <w:t>Use of facilities</w:t>
      </w:r>
    </w:p>
    <w:p w:rsidR="007255AA" w:rsidRPr="00B623C9" w:rsidRDefault="007255AA" w:rsidP="007255AA">
      <w:pPr>
        <w:widowControl/>
        <w:tabs>
          <w:tab w:val="left" w:pos="1980"/>
          <w:tab w:val="left" w:pos="3600"/>
        </w:tabs>
        <w:rPr>
          <w:rFonts w:eastAsia="Calibri"/>
          <w:szCs w:val="22"/>
        </w:rPr>
      </w:pPr>
      <w:r w:rsidRPr="00B623C9">
        <w:rPr>
          <w:rFonts w:eastAsia="Calibri"/>
          <w:szCs w:val="22"/>
        </w:rPr>
        <w:tab/>
        <w:t>*3500.1</w:t>
      </w:r>
      <w:r w:rsidRPr="00B623C9">
        <w:rPr>
          <w:rFonts w:eastAsia="Calibri"/>
          <w:szCs w:val="22"/>
        </w:rPr>
        <w:tab/>
        <w:t>Conservation and sustainability</w:t>
      </w:r>
    </w:p>
    <w:p w:rsidR="007255AA" w:rsidRPr="00B623C9" w:rsidRDefault="007255AA" w:rsidP="007255AA">
      <w:pPr>
        <w:widowControl/>
        <w:tabs>
          <w:tab w:val="left" w:pos="1980"/>
          <w:tab w:val="left" w:pos="3600"/>
        </w:tabs>
        <w:rPr>
          <w:rFonts w:eastAsia="Calibri"/>
          <w:szCs w:val="22"/>
        </w:rPr>
      </w:pPr>
      <w:r w:rsidRPr="00B623C9">
        <w:rPr>
          <w:rFonts w:eastAsia="Calibri"/>
          <w:szCs w:val="22"/>
        </w:rPr>
        <w:tab/>
        <w:t>*4131/4131.1</w:t>
      </w:r>
      <w:r w:rsidRPr="00B623C9">
        <w:rPr>
          <w:rFonts w:eastAsia="Calibri"/>
          <w:szCs w:val="22"/>
        </w:rPr>
        <w:tab/>
        <w:t>Staff development</w:t>
      </w:r>
    </w:p>
    <w:p w:rsidR="007255AA" w:rsidRPr="00B623C9" w:rsidRDefault="007255AA" w:rsidP="007255AA">
      <w:pPr>
        <w:widowControl/>
        <w:tabs>
          <w:tab w:val="left" w:pos="1980"/>
          <w:tab w:val="left" w:pos="3600"/>
        </w:tabs>
        <w:rPr>
          <w:rFonts w:eastAsia="Calibri"/>
          <w:szCs w:val="22"/>
        </w:rPr>
      </w:pPr>
      <w:r w:rsidRPr="00B623C9">
        <w:rPr>
          <w:rFonts w:eastAsia="Calibri"/>
          <w:szCs w:val="22"/>
        </w:rPr>
        <w:tab/>
        <w:t>*4213/4213.1</w:t>
      </w:r>
      <w:r w:rsidRPr="00B623C9">
        <w:rPr>
          <w:rFonts w:eastAsia="Calibri"/>
          <w:szCs w:val="22"/>
        </w:rPr>
        <w:tab/>
        <w:t>Staff development</w:t>
      </w:r>
    </w:p>
    <w:p w:rsidR="007255AA" w:rsidRPr="00B623C9" w:rsidRDefault="007255AA" w:rsidP="007255AA">
      <w:pPr>
        <w:widowControl/>
        <w:tabs>
          <w:tab w:val="left" w:pos="1980"/>
          <w:tab w:val="left" w:pos="3600"/>
        </w:tabs>
        <w:rPr>
          <w:rFonts w:eastAsia="Calibri"/>
          <w:szCs w:val="22"/>
        </w:rPr>
      </w:pPr>
      <w:r w:rsidRPr="00B623C9">
        <w:rPr>
          <w:rFonts w:eastAsia="Calibri"/>
          <w:szCs w:val="22"/>
        </w:rPr>
        <w:tab/>
        <w:t>*6140</w:t>
      </w:r>
      <w:r w:rsidRPr="00B623C9">
        <w:rPr>
          <w:rFonts w:eastAsia="Calibri"/>
          <w:szCs w:val="22"/>
        </w:rPr>
        <w:tab/>
        <w:t>Curriculum adoption</w:t>
      </w:r>
    </w:p>
    <w:p w:rsidR="007255AA" w:rsidRPr="00B623C9" w:rsidRDefault="007255AA" w:rsidP="007255AA">
      <w:pPr>
        <w:widowControl/>
        <w:tabs>
          <w:tab w:val="left" w:pos="1980"/>
          <w:tab w:val="left" w:pos="3600"/>
        </w:tabs>
        <w:rPr>
          <w:rFonts w:eastAsia="Calibri"/>
          <w:szCs w:val="22"/>
        </w:rPr>
      </w:pPr>
      <w:r w:rsidRPr="00B623C9">
        <w:rPr>
          <w:rFonts w:eastAsia="Calibri"/>
          <w:szCs w:val="22"/>
        </w:rPr>
        <w:tab/>
        <w:t>*6141</w:t>
      </w:r>
      <w:r w:rsidRPr="00B623C9">
        <w:rPr>
          <w:rFonts w:eastAsia="Calibri"/>
          <w:szCs w:val="22"/>
        </w:rPr>
        <w:tab/>
        <w:t>Curriculum design and development</w:t>
      </w:r>
    </w:p>
    <w:p w:rsidR="007255AA" w:rsidRPr="00B623C9" w:rsidRDefault="007255AA" w:rsidP="007255AA">
      <w:pPr>
        <w:widowControl/>
        <w:tabs>
          <w:tab w:val="left" w:pos="1980"/>
          <w:tab w:val="left" w:pos="3600"/>
        </w:tabs>
        <w:rPr>
          <w:rFonts w:eastAsia="Calibri"/>
          <w:szCs w:val="22"/>
        </w:rPr>
      </w:pPr>
      <w:r w:rsidRPr="00B623C9">
        <w:rPr>
          <w:rFonts w:eastAsia="Calibri"/>
          <w:szCs w:val="22"/>
        </w:rPr>
        <w:tab/>
        <w:t>*6142.10</w:t>
      </w:r>
      <w:r w:rsidRPr="00B623C9">
        <w:rPr>
          <w:rFonts w:eastAsia="Calibri"/>
          <w:szCs w:val="22"/>
        </w:rPr>
        <w:tab/>
        <w:t>Internet safety and technology</w:t>
      </w:r>
    </w:p>
    <w:p w:rsidR="007255AA" w:rsidRPr="00B623C9" w:rsidRDefault="007255AA" w:rsidP="007255AA">
      <w:pPr>
        <w:widowControl/>
        <w:tabs>
          <w:tab w:val="left" w:pos="1980"/>
          <w:tab w:val="left" w:pos="3600"/>
        </w:tabs>
        <w:rPr>
          <w:rFonts w:eastAsia="Calibri"/>
          <w:szCs w:val="22"/>
        </w:rPr>
      </w:pPr>
      <w:r w:rsidRPr="00B623C9">
        <w:rPr>
          <w:rFonts w:eastAsia="Calibri"/>
          <w:szCs w:val="22"/>
        </w:rPr>
        <w:tab/>
        <w:t xml:space="preserve">*6142.11 </w:t>
      </w:r>
      <w:r w:rsidRPr="00B623C9">
        <w:rPr>
          <w:rFonts w:eastAsia="Calibri"/>
          <w:szCs w:val="22"/>
        </w:rPr>
        <w:tab/>
        <w:t>Career and technical education</w:t>
      </w:r>
    </w:p>
    <w:p w:rsidR="007255AA" w:rsidRPr="00B623C9" w:rsidRDefault="007255AA" w:rsidP="007255AA">
      <w:pPr>
        <w:widowControl/>
        <w:tabs>
          <w:tab w:val="left" w:pos="1980"/>
          <w:tab w:val="left" w:pos="3600"/>
        </w:tabs>
        <w:rPr>
          <w:rFonts w:eastAsia="Calibri"/>
          <w:szCs w:val="22"/>
        </w:rPr>
      </w:pPr>
      <w:r w:rsidRPr="00B623C9">
        <w:rPr>
          <w:rFonts w:eastAsia="Calibri"/>
          <w:szCs w:val="22"/>
        </w:rPr>
        <w:tab/>
        <w:t>*6145</w:t>
      </w:r>
      <w:r w:rsidRPr="00B623C9">
        <w:rPr>
          <w:rFonts w:eastAsia="Calibri"/>
          <w:szCs w:val="22"/>
        </w:rPr>
        <w:tab/>
        <w:t>Extracurricular activites</w:t>
      </w:r>
    </w:p>
    <w:p w:rsidR="007255AA" w:rsidRPr="00B623C9" w:rsidRDefault="007255AA" w:rsidP="007255AA">
      <w:pPr>
        <w:widowControl/>
        <w:tabs>
          <w:tab w:val="left" w:pos="2880"/>
        </w:tabs>
        <w:rPr>
          <w:rFonts w:eastAsia="Calibri"/>
          <w:szCs w:val="22"/>
        </w:rPr>
      </w:pPr>
    </w:p>
    <w:p w:rsidR="007255AA" w:rsidRPr="007255AA" w:rsidRDefault="007255AA" w:rsidP="007255AA">
      <w:pPr>
        <w:widowControl/>
        <w:tabs>
          <w:tab w:val="left" w:pos="2880"/>
        </w:tabs>
        <w:rPr>
          <w:rFonts w:eastAsia="Calibri"/>
          <w:szCs w:val="22"/>
        </w:rPr>
      </w:pPr>
      <w:r w:rsidRPr="00B623C9">
        <w:rPr>
          <w:rFonts w:eastAsia="Calibri"/>
          <w:szCs w:val="22"/>
        </w:rPr>
        <w:t xml:space="preserve">*Indicates the policy is included in the </w:t>
      </w:r>
      <w:r w:rsidRPr="00B623C9">
        <w:rPr>
          <w:rFonts w:eastAsia="Calibri"/>
          <w:szCs w:val="22"/>
          <w:u w:val="words"/>
        </w:rPr>
        <w:t>Critical Policy Reference Manual.</w:t>
      </w:r>
      <w:r w:rsidRPr="007255AA">
        <w:rPr>
          <w:rFonts w:eastAsia="Calibri"/>
          <w:szCs w:val="22"/>
        </w:rPr>
        <w:t xml:space="preserve"> </w:t>
      </w:r>
    </w:p>
    <w:p w:rsidR="007255AA" w:rsidRDefault="007255AA"/>
    <w:sectPr w:rsidR="007255AA" w:rsidSect="00D2767A">
      <w:headerReference w:type="default" r:id="rId8"/>
      <w:headerReference w:type="first" r:id="rId9"/>
      <w:pgSz w:w="12240" w:h="15840" w:code="1"/>
      <w:pgMar w:top="1080" w:right="1440" w:bottom="1080" w:left="108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3C9" w:rsidRDefault="00B623C9" w:rsidP="008509B2">
      <w:r>
        <w:separator/>
      </w:r>
    </w:p>
  </w:endnote>
  <w:endnote w:type="continuationSeparator" w:id="0">
    <w:p w:rsidR="00B623C9" w:rsidRDefault="00B623C9" w:rsidP="0085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3C9" w:rsidRDefault="00B623C9" w:rsidP="008509B2">
      <w:r>
        <w:separator/>
      </w:r>
    </w:p>
  </w:footnote>
  <w:footnote w:type="continuationSeparator" w:id="0">
    <w:p w:rsidR="00B623C9" w:rsidRDefault="00B623C9" w:rsidP="00850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C9" w:rsidRDefault="00B623C9" w:rsidP="008509B2">
    <w:pPr>
      <w:pStyle w:val="Header"/>
      <w:jc w:val="right"/>
    </w:pPr>
    <w:r>
      <w:t>File Code: 6142.15</w:t>
    </w:r>
  </w:p>
  <w:p w:rsidR="00B623C9" w:rsidRDefault="00B623C9" w:rsidP="008509B2">
    <w:pPr>
      <w:pStyle w:val="Header"/>
    </w:pPr>
    <w:r>
      <w:rPr>
        <w:u w:val="words"/>
      </w:rPr>
      <w:t>I-STEAM</w:t>
    </w:r>
    <w:r w:rsidRPr="008509B2">
      <w:rPr>
        <w:u w:val="words"/>
      </w:rPr>
      <w:t xml:space="preserve"> EDUCATION</w:t>
    </w:r>
    <w:r>
      <w:t xml:space="preserve"> (continued)</w:t>
    </w:r>
  </w:p>
  <w:p w:rsidR="00B623C9" w:rsidRDefault="00B623C9" w:rsidP="00850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C9" w:rsidRDefault="00B623C9">
    <w:pPr>
      <w:pStyle w:val="Header"/>
    </w:pPr>
  </w:p>
  <w:p w:rsidR="00B623C9" w:rsidRDefault="00B62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D65BA"/>
    <w:multiLevelType w:val="hybridMultilevel"/>
    <w:tmpl w:val="98707C88"/>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C7"/>
    <w:rsid w:val="0015478C"/>
    <w:rsid w:val="00165D34"/>
    <w:rsid w:val="002A4EA6"/>
    <w:rsid w:val="00323D1A"/>
    <w:rsid w:val="004D3005"/>
    <w:rsid w:val="0065117A"/>
    <w:rsid w:val="006819C7"/>
    <w:rsid w:val="00720053"/>
    <w:rsid w:val="007255AA"/>
    <w:rsid w:val="00761562"/>
    <w:rsid w:val="007D587D"/>
    <w:rsid w:val="007F0B81"/>
    <w:rsid w:val="00836C8A"/>
    <w:rsid w:val="008509B2"/>
    <w:rsid w:val="00850CD9"/>
    <w:rsid w:val="009852BA"/>
    <w:rsid w:val="009C68D9"/>
    <w:rsid w:val="00A7056C"/>
    <w:rsid w:val="00A73330"/>
    <w:rsid w:val="00B109E1"/>
    <w:rsid w:val="00B22876"/>
    <w:rsid w:val="00B623C9"/>
    <w:rsid w:val="00D06C0B"/>
    <w:rsid w:val="00D2767A"/>
    <w:rsid w:val="00D54BCE"/>
    <w:rsid w:val="00D84BF0"/>
    <w:rsid w:val="00DB0A77"/>
    <w:rsid w:val="00E652C4"/>
    <w:rsid w:val="00F1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BA"/>
    <w:pPr>
      <w:widowControl w:val="0"/>
      <w:spacing w:after="0" w:line="240" w:lineRule="auto"/>
    </w:pPr>
    <w:rPr>
      <w:rFonts w:ascii="Helvetica" w:hAnsi="Helvetica" w:cs="Times New Roman"/>
      <w:sz w:val="20"/>
      <w:szCs w:val="20"/>
    </w:rPr>
  </w:style>
  <w:style w:type="paragraph" w:styleId="Heading1">
    <w:name w:val="heading 1"/>
    <w:basedOn w:val="Normal"/>
    <w:next w:val="Normal"/>
    <w:link w:val="Heading1Char"/>
    <w:uiPriority w:val="9"/>
    <w:qFormat/>
    <w:rsid w:val="009C68D9"/>
    <w:pPr>
      <w:keepNext/>
      <w:keepLines/>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9C68D9"/>
    <w:pPr>
      <w:keepNext/>
      <w:keepLines/>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B109E1"/>
    <w:pPr>
      <w:keepNext/>
      <w:keepLines/>
      <w:pBdr>
        <w:bottom w:val="single" w:sz="18" w:space="1" w:color="auto"/>
      </w:pBdr>
      <w:outlineLvl w:val="2"/>
    </w:pPr>
    <w:rPr>
      <w:rFonts w:eastAsiaTheme="majorEastAsia" w:cstheme="majorBidi"/>
      <w:b/>
      <w:bCs/>
      <w:sz w:val="22"/>
    </w:rPr>
  </w:style>
  <w:style w:type="paragraph" w:styleId="Heading4">
    <w:name w:val="heading 4"/>
    <w:basedOn w:val="Normal"/>
    <w:next w:val="Normal"/>
    <w:link w:val="Heading4Char"/>
    <w:uiPriority w:val="9"/>
    <w:semiHidden/>
    <w:unhideWhenUsed/>
    <w:qFormat/>
    <w:rsid w:val="009C68D9"/>
    <w:pPr>
      <w:keepNext/>
      <w:keepLines/>
      <w:outlineLvl w:val="3"/>
    </w:pPr>
    <w:rPr>
      <w:rFonts w:eastAsiaTheme="majorEastAsia" w:cstheme="majorBidi"/>
      <w:bCs/>
      <w:iCs/>
      <w:cap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761562"/>
    <w:pPr>
      <w:outlineLvl w:val="1"/>
    </w:pPr>
    <w:rPr>
      <w:rFonts w:eastAsiaTheme="majorEastAsia" w:cstheme="majorBidi"/>
      <w:b/>
      <w:sz w:val="22"/>
    </w:rPr>
  </w:style>
  <w:style w:type="character" w:customStyle="1" w:styleId="SubtitleChar">
    <w:name w:val="Subtitle Char"/>
    <w:basedOn w:val="DefaultParagraphFont"/>
    <w:link w:val="Subtitle"/>
    <w:rsid w:val="00761562"/>
    <w:rPr>
      <w:rFonts w:ascii="Helvetica" w:eastAsiaTheme="majorEastAsia" w:hAnsi="Helvetica" w:cstheme="majorBidi"/>
      <w:b/>
      <w:szCs w:val="24"/>
    </w:rPr>
  </w:style>
  <w:style w:type="character" w:customStyle="1" w:styleId="Heading1Char">
    <w:name w:val="Heading 1 Char"/>
    <w:basedOn w:val="DefaultParagraphFont"/>
    <w:link w:val="Heading1"/>
    <w:uiPriority w:val="9"/>
    <w:rsid w:val="009C68D9"/>
    <w:rPr>
      <w:rFonts w:ascii="Helvetica" w:eastAsiaTheme="majorEastAsia" w:hAnsi="Helvetica" w:cstheme="majorBidi"/>
      <w:b/>
      <w:bCs/>
      <w:caps/>
      <w:sz w:val="24"/>
      <w:szCs w:val="28"/>
    </w:rPr>
  </w:style>
  <w:style w:type="character" w:customStyle="1" w:styleId="Heading2Char">
    <w:name w:val="Heading 2 Char"/>
    <w:basedOn w:val="DefaultParagraphFont"/>
    <w:link w:val="Heading2"/>
    <w:uiPriority w:val="9"/>
    <w:rsid w:val="009C68D9"/>
    <w:rPr>
      <w:rFonts w:ascii="Helvetica" w:eastAsiaTheme="majorEastAsia" w:hAnsi="Helvetica" w:cstheme="majorBidi"/>
      <w:b/>
      <w:bCs/>
      <w:szCs w:val="26"/>
    </w:rPr>
  </w:style>
  <w:style w:type="character" w:customStyle="1" w:styleId="Heading3Char">
    <w:name w:val="Heading 3 Char"/>
    <w:basedOn w:val="DefaultParagraphFont"/>
    <w:link w:val="Heading3"/>
    <w:uiPriority w:val="9"/>
    <w:rsid w:val="00B109E1"/>
    <w:rPr>
      <w:rFonts w:ascii="Helvetica" w:eastAsiaTheme="majorEastAsia" w:hAnsi="Helvetica" w:cstheme="majorBidi"/>
      <w:b/>
      <w:bCs/>
    </w:rPr>
  </w:style>
  <w:style w:type="character" w:customStyle="1" w:styleId="Heading4Char">
    <w:name w:val="Heading 4 Char"/>
    <w:basedOn w:val="DefaultParagraphFont"/>
    <w:link w:val="Heading4"/>
    <w:uiPriority w:val="9"/>
    <w:semiHidden/>
    <w:rsid w:val="009C68D9"/>
    <w:rPr>
      <w:rFonts w:ascii="Helvetica" w:eastAsiaTheme="majorEastAsia" w:hAnsi="Helvetica" w:cstheme="majorBidi"/>
      <w:bCs/>
      <w:iCs/>
      <w:caps/>
      <w:sz w:val="20"/>
      <w:u w:val="words"/>
    </w:rPr>
  </w:style>
  <w:style w:type="paragraph" w:styleId="Title">
    <w:name w:val="Title"/>
    <w:basedOn w:val="Normal"/>
    <w:next w:val="Normal"/>
    <w:link w:val="TitleChar"/>
    <w:uiPriority w:val="10"/>
    <w:qFormat/>
    <w:rsid w:val="00323D1A"/>
    <w:rPr>
      <w:rFonts w:eastAsiaTheme="majorEastAsia" w:cstheme="majorBidi"/>
      <w:b/>
      <w:bCs/>
      <w:caps/>
      <w:kern w:val="28"/>
      <w:sz w:val="24"/>
      <w:szCs w:val="32"/>
    </w:rPr>
  </w:style>
  <w:style w:type="character" w:customStyle="1" w:styleId="TitleChar">
    <w:name w:val="Title Char"/>
    <w:basedOn w:val="DefaultParagraphFont"/>
    <w:link w:val="Title"/>
    <w:uiPriority w:val="10"/>
    <w:rsid w:val="00323D1A"/>
    <w:rPr>
      <w:rFonts w:ascii="Helvetica" w:eastAsiaTheme="majorEastAsia" w:hAnsi="Helvetica" w:cstheme="majorBidi"/>
      <w:b/>
      <w:bCs/>
      <w:caps/>
      <w:kern w:val="28"/>
      <w:sz w:val="24"/>
      <w:szCs w:val="32"/>
    </w:rPr>
  </w:style>
  <w:style w:type="paragraph" w:styleId="Caption">
    <w:name w:val="caption"/>
    <w:basedOn w:val="Normal"/>
    <w:next w:val="Normal"/>
    <w:qFormat/>
    <w:rsid w:val="00761562"/>
  </w:style>
  <w:style w:type="character" w:styleId="Strong">
    <w:name w:val="Strong"/>
    <w:basedOn w:val="DefaultParagraphFont"/>
    <w:qFormat/>
    <w:rsid w:val="00761562"/>
    <w:rPr>
      <w:rFonts w:ascii="Helvetica" w:hAnsi="Helvetica"/>
      <w:b/>
      <w:bCs/>
      <w:sz w:val="22"/>
      <w:bdr w:val="none" w:sz="0" w:space="0" w:color="auto"/>
    </w:rPr>
  </w:style>
  <w:style w:type="character" w:styleId="Emphasis">
    <w:name w:val="Emphasis"/>
    <w:qFormat/>
    <w:rsid w:val="00B22876"/>
    <w:rPr>
      <w:rFonts w:ascii="Helvetica" w:hAnsi="Helvetica"/>
      <w:i w:val="0"/>
      <w:iCs/>
      <w:sz w:val="20"/>
      <w:u w:val="words"/>
    </w:rPr>
  </w:style>
  <w:style w:type="paragraph" w:styleId="NoSpacing">
    <w:name w:val="No Spacing"/>
    <w:uiPriority w:val="1"/>
    <w:qFormat/>
    <w:rsid w:val="002A4EA6"/>
    <w:pPr>
      <w:widowControl w:val="0"/>
      <w:spacing w:after="0" w:line="240" w:lineRule="auto"/>
      <w:jc w:val="center"/>
    </w:pPr>
    <w:rPr>
      <w:rFonts w:ascii="Helvetica" w:hAnsi="Helvetica" w:cs="Times New Roman"/>
      <w:caps/>
      <w:sz w:val="20"/>
      <w:szCs w:val="20"/>
      <w:u w:val="words"/>
    </w:rPr>
  </w:style>
  <w:style w:type="paragraph" w:styleId="ListParagraph">
    <w:name w:val="List Paragraph"/>
    <w:basedOn w:val="Normal"/>
    <w:uiPriority w:val="34"/>
    <w:qFormat/>
    <w:rsid w:val="0065117A"/>
    <w:pPr>
      <w:ind w:left="720"/>
      <w:contextualSpacing/>
    </w:pPr>
  </w:style>
  <w:style w:type="paragraph" w:styleId="Header">
    <w:name w:val="header"/>
    <w:basedOn w:val="Normal"/>
    <w:link w:val="HeaderChar"/>
    <w:uiPriority w:val="99"/>
    <w:unhideWhenUsed/>
    <w:rsid w:val="008509B2"/>
    <w:pPr>
      <w:tabs>
        <w:tab w:val="center" w:pos="4680"/>
        <w:tab w:val="right" w:pos="9360"/>
      </w:tabs>
    </w:pPr>
  </w:style>
  <w:style w:type="character" w:customStyle="1" w:styleId="HeaderChar">
    <w:name w:val="Header Char"/>
    <w:basedOn w:val="DefaultParagraphFont"/>
    <w:link w:val="Header"/>
    <w:uiPriority w:val="99"/>
    <w:rsid w:val="008509B2"/>
    <w:rPr>
      <w:rFonts w:ascii="Helvetica" w:hAnsi="Helvetica" w:cs="Times New Roman"/>
      <w:sz w:val="20"/>
      <w:szCs w:val="20"/>
    </w:rPr>
  </w:style>
  <w:style w:type="paragraph" w:styleId="Footer">
    <w:name w:val="footer"/>
    <w:basedOn w:val="Normal"/>
    <w:link w:val="FooterChar"/>
    <w:uiPriority w:val="99"/>
    <w:unhideWhenUsed/>
    <w:rsid w:val="008509B2"/>
    <w:pPr>
      <w:tabs>
        <w:tab w:val="center" w:pos="4680"/>
        <w:tab w:val="right" w:pos="9360"/>
      </w:tabs>
    </w:pPr>
  </w:style>
  <w:style w:type="character" w:customStyle="1" w:styleId="FooterChar">
    <w:name w:val="Footer Char"/>
    <w:basedOn w:val="DefaultParagraphFont"/>
    <w:link w:val="Footer"/>
    <w:uiPriority w:val="99"/>
    <w:rsid w:val="008509B2"/>
    <w:rPr>
      <w:rFonts w:ascii="Helvetica" w:hAnsi="Helvetica" w:cs="Times New Roman"/>
      <w:sz w:val="20"/>
      <w:szCs w:val="20"/>
    </w:rPr>
  </w:style>
  <w:style w:type="paragraph" w:styleId="BalloonText">
    <w:name w:val="Balloon Text"/>
    <w:basedOn w:val="Normal"/>
    <w:link w:val="BalloonTextChar"/>
    <w:uiPriority w:val="99"/>
    <w:semiHidden/>
    <w:unhideWhenUsed/>
    <w:rsid w:val="008509B2"/>
    <w:rPr>
      <w:rFonts w:ascii="Tahoma" w:hAnsi="Tahoma" w:cs="Tahoma"/>
      <w:sz w:val="16"/>
      <w:szCs w:val="16"/>
    </w:rPr>
  </w:style>
  <w:style w:type="character" w:customStyle="1" w:styleId="BalloonTextChar">
    <w:name w:val="Balloon Text Char"/>
    <w:basedOn w:val="DefaultParagraphFont"/>
    <w:link w:val="BalloonText"/>
    <w:uiPriority w:val="99"/>
    <w:semiHidden/>
    <w:rsid w:val="00850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BA"/>
    <w:pPr>
      <w:widowControl w:val="0"/>
      <w:spacing w:after="0" w:line="240" w:lineRule="auto"/>
    </w:pPr>
    <w:rPr>
      <w:rFonts w:ascii="Helvetica" w:hAnsi="Helvetica" w:cs="Times New Roman"/>
      <w:sz w:val="20"/>
      <w:szCs w:val="20"/>
    </w:rPr>
  </w:style>
  <w:style w:type="paragraph" w:styleId="Heading1">
    <w:name w:val="heading 1"/>
    <w:basedOn w:val="Normal"/>
    <w:next w:val="Normal"/>
    <w:link w:val="Heading1Char"/>
    <w:uiPriority w:val="9"/>
    <w:qFormat/>
    <w:rsid w:val="009C68D9"/>
    <w:pPr>
      <w:keepNext/>
      <w:keepLines/>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9C68D9"/>
    <w:pPr>
      <w:keepNext/>
      <w:keepLines/>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B109E1"/>
    <w:pPr>
      <w:keepNext/>
      <w:keepLines/>
      <w:pBdr>
        <w:bottom w:val="single" w:sz="18" w:space="1" w:color="auto"/>
      </w:pBdr>
      <w:outlineLvl w:val="2"/>
    </w:pPr>
    <w:rPr>
      <w:rFonts w:eastAsiaTheme="majorEastAsia" w:cstheme="majorBidi"/>
      <w:b/>
      <w:bCs/>
      <w:sz w:val="22"/>
    </w:rPr>
  </w:style>
  <w:style w:type="paragraph" w:styleId="Heading4">
    <w:name w:val="heading 4"/>
    <w:basedOn w:val="Normal"/>
    <w:next w:val="Normal"/>
    <w:link w:val="Heading4Char"/>
    <w:uiPriority w:val="9"/>
    <w:semiHidden/>
    <w:unhideWhenUsed/>
    <w:qFormat/>
    <w:rsid w:val="009C68D9"/>
    <w:pPr>
      <w:keepNext/>
      <w:keepLines/>
      <w:outlineLvl w:val="3"/>
    </w:pPr>
    <w:rPr>
      <w:rFonts w:eastAsiaTheme="majorEastAsia" w:cstheme="majorBidi"/>
      <w:bCs/>
      <w:iCs/>
      <w:cap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761562"/>
    <w:pPr>
      <w:outlineLvl w:val="1"/>
    </w:pPr>
    <w:rPr>
      <w:rFonts w:eastAsiaTheme="majorEastAsia" w:cstheme="majorBidi"/>
      <w:b/>
      <w:sz w:val="22"/>
    </w:rPr>
  </w:style>
  <w:style w:type="character" w:customStyle="1" w:styleId="SubtitleChar">
    <w:name w:val="Subtitle Char"/>
    <w:basedOn w:val="DefaultParagraphFont"/>
    <w:link w:val="Subtitle"/>
    <w:rsid w:val="00761562"/>
    <w:rPr>
      <w:rFonts w:ascii="Helvetica" w:eastAsiaTheme="majorEastAsia" w:hAnsi="Helvetica" w:cstheme="majorBidi"/>
      <w:b/>
      <w:szCs w:val="24"/>
    </w:rPr>
  </w:style>
  <w:style w:type="character" w:customStyle="1" w:styleId="Heading1Char">
    <w:name w:val="Heading 1 Char"/>
    <w:basedOn w:val="DefaultParagraphFont"/>
    <w:link w:val="Heading1"/>
    <w:uiPriority w:val="9"/>
    <w:rsid w:val="009C68D9"/>
    <w:rPr>
      <w:rFonts w:ascii="Helvetica" w:eastAsiaTheme="majorEastAsia" w:hAnsi="Helvetica" w:cstheme="majorBidi"/>
      <w:b/>
      <w:bCs/>
      <w:caps/>
      <w:sz w:val="24"/>
      <w:szCs w:val="28"/>
    </w:rPr>
  </w:style>
  <w:style w:type="character" w:customStyle="1" w:styleId="Heading2Char">
    <w:name w:val="Heading 2 Char"/>
    <w:basedOn w:val="DefaultParagraphFont"/>
    <w:link w:val="Heading2"/>
    <w:uiPriority w:val="9"/>
    <w:rsid w:val="009C68D9"/>
    <w:rPr>
      <w:rFonts w:ascii="Helvetica" w:eastAsiaTheme="majorEastAsia" w:hAnsi="Helvetica" w:cstheme="majorBidi"/>
      <w:b/>
      <w:bCs/>
      <w:szCs w:val="26"/>
    </w:rPr>
  </w:style>
  <w:style w:type="character" w:customStyle="1" w:styleId="Heading3Char">
    <w:name w:val="Heading 3 Char"/>
    <w:basedOn w:val="DefaultParagraphFont"/>
    <w:link w:val="Heading3"/>
    <w:uiPriority w:val="9"/>
    <w:rsid w:val="00B109E1"/>
    <w:rPr>
      <w:rFonts w:ascii="Helvetica" w:eastAsiaTheme="majorEastAsia" w:hAnsi="Helvetica" w:cstheme="majorBidi"/>
      <w:b/>
      <w:bCs/>
    </w:rPr>
  </w:style>
  <w:style w:type="character" w:customStyle="1" w:styleId="Heading4Char">
    <w:name w:val="Heading 4 Char"/>
    <w:basedOn w:val="DefaultParagraphFont"/>
    <w:link w:val="Heading4"/>
    <w:uiPriority w:val="9"/>
    <w:semiHidden/>
    <w:rsid w:val="009C68D9"/>
    <w:rPr>
      <w:rFonts w:ascii="Helvetica" w:eastAsiaTheme="majorEastAsia" w:hAnsi="Helvetica" w:cstheme="majorBidi"/>
      <w:bCs/>
      <w:iCs/>
      <w:caps/>
      <w:sz w:val="20"/>
      <w:u w:val="words"/>
    </w:rPr>
  </w:style>
  <w:style w:type="paragraph" w:styleId="Title">
    <w:name w:val="Title"/>
    <w:basedOn w:val="Normal"/>
    <w:next w:val="Normal"/>
    <w:link w:val="TitleChar"/>
    <w:uiPriority w:val="10"/>
    <w:qFormat/>
    <w:rsid w:val="00323D1A"/>
    <w:rPr>
      <w:rFonts w:eastAsiaTheme="majorEastAsia" w:cstheme="majorBidi"/>
      <w:b/>
      <w:bCs/>
      <w:caps/>
      <w:kern w:val="28"/>
      <w:sz w:val="24"/>
      <w:szCs w:val="32"/>
    </w:rPr>
  </w:style>
  <w:style w:type="character" w:customStyle="1" w:styleId="TitleChar">
    <w:name w:val="Title Char"/>
    <w:basedOn w:val="DefaultParagraphFont"/>
    <w:link w:val="Title"/>
    <w:uiPriority w:val="10"/>
    <w:rsid w:val="00323D1A"/>
    <w:rPr>
      <w:rFonts w:ascii="Helvetica" w:eastAsiaTheme="majorEastAsia" w:hAnsi="Helvetica" w:cstheme="majorBidi"/>
      <w:b/>
      <w:bCs/>
      <w:caps/>
      <w:kern w:val="28"/>
      <w:sz w:val="24"/>
      <w:szCs w:val="32"/>
    </w:rPr>
  </w:style>
  <w:style w:type="paragraph" w:styleId="Caption">
    <w:name w:val="caption"/>
    <w:basedOn w:val="Normal"/>
    <w:next w:val="Normal"/>
    <w:qFormat/>
    <w:rsid w:val="00761562"/>
  </w:style>
  <w:style w:type="character" w:styleId="Strong">
    <w:name w:val="Strong"/>
    <w:basedOn w:val="DefaultParagraphFont"/>
    <w:qFormat/>
    <w:rsid w:val="00761562"/>
    <w:rPr>
      <w:rFonts w:ascii="Helvetica" w:hAnsi="Helvetica"/>
      <w:b/>
      <w:bCs/>
      <w:sz w:val="22"/>
      <w:bdr w:val="none" w:sz="0" w:space="0" w:color="auto"/>
    </w:rPr>
  </w:style>
  <w:style w:type="character" w:styleId="Emphasis">
    <w:name w:val="Emphasis"/>
    <w:qFormat/>
    <w:rsid w:val="00B22876"/>
    <w:rPr>
      <w:rFonts w:ascii="Helvetica" w:hAnsi="Helvetica"/>
      <w:i w:val="0"/>
      <w:iCs/>
      <w:sz w:val="20"/>
      <w:u w:val="words"/>
    </w:rPr>
  </w:style>
  <w:style w:type="paragraph" w:styleId="NoSpacing">
    <w:name w:val="No Spacing"/>
    <w:uiPriority w:val="1"/>
    <w:qFormat/>
    <w:rsid w:val="002A4EA6"/>
    <w:pPr>
      <w:widowControl w:val="0"/>
      <w:spacing w:after="0" w:line="240" w:lineRule="auto"/>
      <w:jc w:val="center"/>
    </w:pPr>
    <w:rPr>
      <w:rFonts w:ascii="Helvetica" w:hAnsi="Helvetica" w:cs="Times New Roman"/>
      <w:caps/>
      <w:sz w:val="20"/>
      <w:szCs w:val="20"/>
      <w:u w:val="words"/>
    </w:rPr>
  </w:style>
  <w:style w:type="paragraph" w:styleId="ListParagraph">
    <w:name w:val="List Paragraph"/>
    <w:basedOn w:val="Normal"/>
    <w:uiPriority w:val="34"/>
    <w:qFormat/>
    <w:rsid w:val="0065117A"/>
    <w:pPr>
      <w:ind w:left="720"/>
      <w:contextualSpacing/>
    </w:pPr>
  </w:style>
  <w:style w:type="paragraph" w:styleId="Header">
    <w:name w:val="header"/>
    <w:basedOn w:val="Normal"/>
    <w:link w:val="HeaderChar"/>
    <w:uiPriority w:val="99"/>
    <w:unhideWhenUsed/>
    <w:rsid w:val="008509B2"/>
    <w:pPr>
      <w:tabs>
        <w:tab w:val="center" w:pos="4680"/>
        <w:tab w:val="right" w:pos="9360"/>
      </w:tabs>
    </w:pPr>
  </w:style>
  <w:style w:type="character" w:customStyle="1" w:styleId="HeaderChar">
    <w:name w:val="Header Char"/>
    <w:basedOn w:val="DefaultParagraphFont"/>
    <w:link w:val="Header"/>
    <w:uiPriority w:val="99"/>
    <w:rsid w:val="008509B2"/>
    <w:rPr>
      <w:rFonts w:ascii="Helvetica" w:hAnsi="Helvetica" w:cs="Times New Roman"/>
      <w:sz w:val="20"/>
      <w:szCs w:val="20"/>
    </w:rPr>
  </w:style>
  <w:style w:type="paragraph" w:styleId="Footer">
    <w:name w:val="footer"/>
    <w:basedOn w:val="Normal"/>
    <w:link w:val="FooterChar"/>
    <w:uiPriority w:val="99"/>
    <w:unhideWhenUsed/>
    <w:rsid w:val="008509B2"/>
    <w:pPr>
      <w:tabs>
        <w:tab w:val="center" w:pos="4680"/>
        <w:tab w:val="right" w:pos="9360"/>
      </w:tabs>
    </w:pPr>
  </w:style>
  <w:style w:type="character" w:customStyle="1" w:styleId="FooterChar">
    <w:name w:val="Footer Char"/>
    <w:basedOn w:val="DefaultParagraphFont"/>
    <w:link w:val="Footer"/>
    <w:uiPriority w:val="99"/>
    <w:rsid w:val="008509B2"/>
    <w:rPr>
      <w:rFonts w:ascii="Helvetica" w:hAnsi="Helvetica" w:cs="Times New Roman"/>
      <w:sz w:val="20"/>
      <w:szCs w:val="20"/>
    </w:rPr>
  </w:style>
  <w:style w:type="paragraph" w:styleId="BalloonText">
    <w:name w:val="Balloon Text"/>
    <w:basedOn w:val="Normal"/>
    <w:link w:val="BalloonTextChar"/>
    <w:uiPriority w:val="99"/>
    <w:semiHidden/>
    <w:unhideWhenUsed/>
    <w:rsid w:val="008509B2"/>
    <w:rPr>
      <w:rFonts w:ascii="Tahoma" w:hAnsi="Tahoma" w:cs="Tahoma"/>
      <w:sz w:val="16"/>
      <w:szCs w:val="16"/>
    </w:rPr>
  </w:style>
  <w:style w:type="character" w:customStyle="1" w:styleId="BalloonTextChar">
    <w:name w:val="Balloon Text Char"/>
    <w:basedOn w:val="DefaultParagraphFont"/>
    <w:link w:val="BalloonText"/>
    <w:uiPriority w:val="99"/>
    <w:semiHidden/>
    <w:rsid w:val="00850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04810">
      <w:bodyDiv w:val="1"/>
      <w:marLeft w:val="0"/>
      <w:marRight w:val="0"/>
      <w:marTop w:val="0"/>
      <w:marBottom w:val="0"/>
      <w:divBdr>
        <w:top w:val="none" w:sz="0" w:space="0" w:color="auto"/>
        <w:left w:val="none" w:sz="0" w:space="0" w:color="auto"/>
        <w:bottom w:val="none" w:sz="0" w:space="0" w:color="auto"/>
        <w:right w:val="none" w:sz="0" w:space="0" w:color="auto"/>
      </w:divBdr>
      <w:divsChild>
        <w:div w:id="777022413">
          <w:marLeft w:val="0"/>
          <w:marRight w:val="0"/>
          <w:marTop w:val="0"/>
          <w:marBottom w:val="0"/>
          <w:divBdr>
            <w:top w:val="none" w:sz="0" w:space="0" w:color="auto"/>
            <w:left w:val="none" w:sz="0" w:space="0" w:color="auto"/>
            <w:bottom w:val="none" w:sz="0" w:space="0" w:color="auto"/>
            <w:right w:val="none" w:sz="0" w:space="0" w:color="auto"/>
          </w:divBdr>
          <w:divsChild>
            <w:div w:id="308826215">
              <w:marLeft w:val="0"/>
              <w:marRight w:val="0"/>
              <w:marTop w:val="180"/>
              <w:marBottom w:val="180"/>
              <w:divBdr>
                <w:top w:val="none" w:sz="0" w:space="0" w:color="auto"/>
                <w:left w:val="none" w:sz="0" w:space="0" w:color="auto"/>
                <w:bottom w:val="none" w:sz="0" w:space="0" w:color="auto"/>
                <w:right w:val="none" w:sz="0" w:space="0" w:color="auto"/>
              </w:divBdr>
              <w:divsChild>
                <w:div w:id="1062290310">
                  <w:marLeft w:val="2790"/>
                  <w:marRight w:val="0"/>
                  <w:marTop w:val="75"/>
                  <w:marBottom w:val="0"/>
                  <w:divBdr>
                    <w:top w:val="none" w:sz="0" w:space="0" w:color="auto"/>
                    <w:left w:val="none" w:sz="0" w:space="0" w:color="auto"/>
                    <w:bottom w:val="none" w:sz="0" w:space="0" w:color="auto"/>
                    <w:right w:val="none" w:sz="0" w:space="0" w:color="auto"/>
                  </w:divBdr>
                  <w:divsChild>
                    <w:div w:id="288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Harkness</dc:creator>
  <cp:lastModifiedBy>Jean Harkness</cp:lastModifiedBy>
  <cp:revision>6</cp:revision>
  <cp:lastPrinted>2014-03-03T17:16:00Z</cp:lastPrinted>
  <dcterms:created xsi:type="dcterms:W3CDTF">2013-11-08T20:28:00Z</dcterms:created>
  <dcterms:modified xsi:type="dcterms:W3CDTF">2016-04-05T14:31:00Z</dcterms:modified>
</cp:coreProperties>
</file>